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63DA3" w14:textId="117AE8D9" w:rsidR="00C252EA" w:rsidRPr="00E21F41" w:rsidRDefault="00656A20" w:rsidP="00C252EA">
      <w:pPr>
        <w:pStyle w:val="Title"/>
        <w:ind w:right="18"/>
        <w:rPr>
          <w:rFonts w:ascii="Arial" w:hAnsi="Arial" w:cs="Arial"/>
          <w:b/>
          <w:bCs/>
        </w:rPr>
      </w:pPr>
      <w:r>
        <w:rPr>
          <w:noProof/>
        </w:rPr>
        <w:pict w14:anchorId="401FFC56">
          <v:line id="Line 18" o:spid="_x0000_s1029" style="position:absolute;left:0;text-align:left;z-index:251659264;visibility:visible" from="36.45pt,15.9pt" to="36.4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oM4EQIAACg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">
            <w10:wrap type="square"/>
          </v:line>
        </w:pict>
      </w:r>
      <w:r>
        <w:rPr>
          <w:noProof/>
        </w:rPr>
        <w:pict w14:anchorId="26205239">
          <v:line id="Line 17" o:spid="_x0000_s1028" style="position:absolute;left:0;text-align:left;z-index:251658240;visibility:visible" from="549.45pt,15.9pt" to="549.4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6O0EgIAACg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">
            <w10:wrap type="square"/>
          </v:line>
        </w:pict>
      </w:r>
      <w:r>
        <w:rPr>
          <w:noProof/>
        </w:rPr>
        <w:pict w14:anchorId="40FF2C86">
          <v:line id="Line 16" o:spid="_x0000_s1027" style="position:absolute;left:0;text-align:left;flip:x;z-index:251657216;visibility:visible" from="432.45pt,15.9pt" to="549.4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5NkGgIAADMEAAAOAAAAZHJzL2Uyb0RvYy54bWysU02P2yAQvVfqf0DcE9upk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">
            <w10:wrap type="square"/>
          </v:line>
        </w:pict>
      </w:r>
      <w:r>
        <w:rPr>
          <w:noProof/>
        </w:rPr>
        <w:pict w14:anchorId="185BE607">
          <v:line id="Line 15" o:spid="_x0000_s1026" style="position:absolute;left:0;text-align:left;flip:x;z-index:251656192;visibility:visible" from="36.45pt,15.9pt" to="153.4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">
            <w10:wrap type="square"/>
          </v:line>
        </w:pict>
      </w:r>
      <w:r w:rsidR="00C252EA" w:rsidRPr="00E21F41">
        <w:t xml:space="preserve">       </w:t>
      </w:r>
      <w:r w:rsidR="00C252EA" w:rsidRPr="00E21F41">
        <w:rPr>
          <w:rFonts w:ascii="Arial" w:hAnsi="Arial" w:cs="Arial"/>
          <w:b/>
        </w:rPr>
        <w:t xml:space="preserve">Product / </w:t>
      </w:r>
      <w:r w:rsidR="00C252EA" w:rsidRPr="00E21F41">
        <w:rPr>
          <w:rFonts w:ascii="Arial" w:hAnsi="Arial" w:cs="Arial"/>
          <w:b/>
          <w:bCs/>
        </w:rPr>
        <w:t>Process Change Notice</w:t>
      </w:r>
    </w:p>
    <w:p w14:paraId="43F75BF9" w14:textId="77777777" w:rsidR="00A020F1" w:rsidRDefault="00A020F1" w:rsidP="00C252EA">
      <w:pPr>
        <w:spacing w:after="40"/>
        <w:ind w:left="1080" w:right="936"/>
        <w:outlineLvl w:val="0"/>
        <w:rPr>
          <w:rFonts w:ascii="Arial" w:hAnsi="Arial"/>
          <w:b/>
          <w:bCs/>
          <w:sz w:val="22"/>
          <w:szCs w:val="22"/>
          <w:u w:val="single"/>
        </w:rPr>
      </w:pPr>
    </w:p>
    <w:p w14:paraId="03903D6C" w14:textId="77777777" w:rsidR="00C252EA" w:rsidRDefault="00C252EA" w:rsidP="00C252EA">
      <w:pPr>
        <w:spacing w:after="40"/>
        <w:ind w:left="1080" w:right="936"/>
        <w:outlineLvl w:val="0"/>
        <w:rPr>
          <w:rFonts w:ascii="Arial" w:hAnsi="Arial"/>
          <w:b/>
          <w:bCs/>
          <w:sz w:val="22"/>
          <w:szCs w:val="22"/>
          <w:u w:val="single"/>
        </w:rPr>
      </w:pPr>
      <w:r w:rsidRPr="00E21F41">
        <w:rPr>
          <w:rFonts w:ascii="Arial" w:hAnsi="Arial"/>
          <w:b/>
          <w:bCs/>
          <w:sz w:val="22"/>
          <w:szCs w:val="22"/>
          <w:u w:val="single"/>
        </w:rPr>
        <w:t>Parts Affected:</w:t>
      </w:r>
    </w:p>
    <w:p w14:paraId="4F91032B" w14:textId="77777777" w:rsidR="00353F3C" w:rsidRDefault="00353F3C" w:rsidP="00F15FC4">
      <w:pPr>
        <w:spacing w:after="40"/>
        <w:ind w:left="360" w:right="936" w:firstLine="720"/>
        <w:outlineLvl w:val="0"/>
        <w:rPr>
          <w:rFonts w:ascii="Arial" w:hAnsi="Arial"/>
          <w:bCs/>
          <w:sz w:val="22"/>
          <w:szCs w:val="22"/>
        </w:rPr>
      </w:pPr>
    </w:p>
    <w:p w14:paraId="09336589" w14:textId="77777777" w:rsidR="0005006C" w:rsidRDefault="00F15FC4" w:rsidP="00F15FC4">
      <w:pPr>
        <w:spacing w:after="40"/>
        <w:ind w:left="360" w:right="936" w:firstLine="720"/>
        <w:outlineLvl w:val="0"/>
        <w:rPr>
          <w:rFonts w:ascii="Arial" w:hAnsi="Arial"/>
          <w:bCs/>
          <w:sz w:val="22"/>
          <w:szCs w:val="22"/>
        </w:rPr>
      </w:pPr>
      <w:r w:rsidRPr="00F15FC4">
        <w:rPr>
          <w:rFonts w:ascii="Arial" w:hAnsi="Arial"/>
          <w:bCs/>
          <w:sz w:val="22"/>
          <w:szCs w:val="22"/>
        </w:rPr>
        <w:t>The CBRHD-02 Series, 0.5 Amp Bridge Rectifiers.</w:t>
      </w:r>
    </w:p>
    <w:p w14:paraId="13CAF53D" w14:textId="77777777" w:rsidR="00F15FC4" w:rsidRDefault="00F15FC4" w:rsidP="00F15FC4">
      <w:pPr>
        <w:ind w:left="4320"/>
        <w:rPr>
          <w:rFonts w:ascii="Arial" w:hAnsi="Arial" w:cs="Arial"/>
          <w:b/>
          <w:bCs/>
          <w:u w:val="single"/>
        </w:rPr>
      </w:pPr>
      <w:r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bCs/>
          <w:sz w:val="22"/>
          <w:szCs w:val="22"/>
        </w:rPr>
        <w:tab/>
      </w:r>
    </w:p>
    <w:p w14:paraId="6C2EEF09" w14:textId="77777777" w:rsidR="00F15FC4" w:rsidRDefault="00F15FC4" w:rsidP="00F15FC4">
      <w:pPr>
        <w:ind w:left="2160"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 xml:space="preserve">    </w:t>
      </w:r>
      <w:r w:rsidRPr="008C7BCA">
        <w:rPr>
          <w:rFonts w:ascii="Arial" w:hAnsi="Arial" w:cs="Arial"/>
          <w:b/>
          <w:bCs/>
          <w:u w:val="single"/>
        </w:rPr>
        <w:t>Part Numbers Affected</w:t>
      </w:r>
      <w:r w:rsidRPr="008C7BCA">
        <w:rPr>
          <w:rFonts w:ascii="Arial" w:hAnsi="Arial" w:cs="Arial"/>
          <w:b/>
          <w:bCs/>
        </w:rPr>
        <w:t>:</w:t>
      </w:r>
    </w:p>
    <w:p w14:paraId="5F953037" w14:textId="77777777" w:rsidR="00F15FC4" w:rsidRDefault="00F15FC4" w:rsidP="00C252EA">
      <w:pPr>
        <w:spacing w:after="40"/>
        <w:ind w:left="1080" w:right="936"/>
        <w:outlineLvl w:val="0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bCs/>
          <w:sz w:val="22"/>
          <w:szCs w:val="22"/>
        </w:rPr>
        <w:tab/>
      </w:r>
    </w:p>
    <w:p w14:paraId="7967A93C" w14:textId="77777777" w:rsidR="00F15FC4" w:rsidRDefault="00F15FC4" w:rsidP="00C252EA">
      <w:pPr>
        <w:spacing w:after="40"/>
        <w:ind w:left="1080" w:right="936"/>
        <w:outlineLvl w:val="0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bCs/>
          <w:sz w:val="22"/>
          <w:szCs w:val="22"/>
        </w:rPr>
        <w:tab/>
        <w:t>CBRHD-02</w:t>
      </w:r>
    </w:p>
    <w:p w14:paraId="18D45B49" w14:textId="77777777" w:rsidR="00F15FC4" w:rsidRDefault="00F15FC4" w:rsidP="00C252EA">
      <w:pPr>
        <w:spacing w:after="40"/>
        <w:ind w:left="1080" w:right="936"/>
        <w:outlineLvl w:val="0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bCs/>
          <w:sz w:val="22"/>
          <w:szCs w:val="22"/>
        </w:rPr>
        <w:tab/>
        <w:t>CBRHD-04</w:t>
      </w:r>
    </w:p>
    <w:p w14:paraId="25BEB5FF" w14:textId="77777777" w:rsidR="00F15FC4" w:rsidRDefault="00F15FC4" w:rsidP="00C252EA">
      <w:pPr>
        <w:spacing w:after="40"/>
        <w:ind w:left="1080" w:right="936"/>
        <w:outlineLvl w:val="0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bCs/>
          <w:sz w:val="22"/>
          <w:szCs w:val="22"/>
        </w:rPr>
        <w:tab/>
        <w:t>CBRHD-06</w:t>
      </w:r>
    </w:p>
    <w:p w14:paraId="2058AD23" w14:textId="77777777" w:rsidR="00F15FC4" w:rsidRPr="00F15FC4" w:rsidRDefault="00F15FC4" w:rsidP="00C252EA">
      <w:pPr>
        <w:spacing w:after="40"/>
        <w:ind w:left="1080" w:right="936"/>
        <w:outlineLvl w:val="0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bCs/>
          <w:sz w:val="22"/>
          <w:szCs w:val="22"/>
        </w:rPr>
        <w:tab/>
        <w:t>CBRHD-10</w:t>
      </w:r>
    </w:p>
    <w:p w14:paraId="04F6E5B8" w14:textId="77777777" w:rsidR="00F15FC4" w:rsidRDefault="00F15FC4" w:rsidP="00C252EA">
      <w:pPr>
        <w:spacing w:after="40"/>
        <w:ind w:left="1080" w:right="936"/>
        <w:outlineLvl w:val="0"/>
        <w:rPr>
          <w:rFonts w:ascii="Arial" w:hAnsi="Arial"/>
          <w:b/>
          <w:bCs/>
          <w:sz w:val="22"/>
          <w:szCs w:val="22"/>
          <w:u w:val="single"/>
        </w:rPr>
      </w:pPr>
    </w:p>
    <w:p w14:paraId="0ED77AB2" w14:textId="77777777" w:rsidR="00C252EA" w:rsidRDefault="00C252EA" w:rsidP="00C252EA">
      <w:pPr>
        <w:spacing w:after="40"/>
        <w:ind w:left="1080" w:right="936"/>
        <w:outlineLvl w:val="0"/>
        <w:rPr>
          <w:rFonts w:ascii="Arial" w:hAnsi="Arial"/>
          <w:b/>
          <w:bCs/>
          <w:sz w:val="22"/>
          <w:szCs w:val="22"/>
          <w:u w:val="single"/>
        </w:rPr>
      </w:pPr>
      <w:r w:rsidRPr="00E21F41">
        <w:rPr>
          <w:rFonts w:ascii="Arial" w:hAnsi="Arial"/>
          <w:b/>
          <w:bCs/>
          <w:sz w:val="22"/>
          <w:szCs w:val="22"/>
          <w:u w:val="single"/>
        </w:rPr>
        <w:t>Extent of Change:</w:t>
      </w:r>
    </w:p>
    <w:p w14:paraId="7B8AB0A3" w14:textId="77777777" w:rsidR="00353F3C" w:rsidRDefault="00353F3C" w:rsidP="00F15FC4">
      <w:pPr>
        <w:autoSpaceDE w:val="0"/>
        <w:autoSpaceDN w:val="0"/>
        <w:adjustRightInd w:val="0"/>
        <w:ind w:left="360" w:firstLine="720"/>
        <w:rPr>
          <w:rFonts w:ascii="Arial" w:hAnsi="Arial" w:cs="Arial"/>
          <w:sz w:val="22"/>
          <w:szCs w:val="22"/>
        </w:rPr>
      </w:pPr>
    </w:p>
    <w:p w14:paraId="12A76357" w14:textId="77777777" w:rsidR="00F15FC4" w:rsidRPr="00F15FC4" w:rsidRDefault="00F15FC4" w:rsidP="00F15FC4">
      <w:pPr>
        <w:autoSpaceDE w:val="0"/>
        <w:autoSpaceDN w:val="0"/>
        <w:adjustRightInd w:val="0"/>
        <w:ind w:left="36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F15FC4">
        <w:rPr>
          <w:rFonts w:ascii="Arial" w:hAnsi="Arial" w:cs="Arial"/>
          <w:sz w:val="22"/>
          <w:szCs w:val="22"/>
        </w:rPr>
        <w:t>hange the lead frame from a triple-layer structure into a</w:t>
      </w:r>
      <w:r>
        <w:rPr>
          <w:rFonts w:ascii="Arial" w:hAnsi="Arial" w:cs="Arial"/>
          <w:sz w:val="22"/>
          <w:szCs w:val="22"/>
        </w:rPr>
        <w:t xml:space="preserve"> </w:t>
      </w:r>
      <w:r w:rsidRPr="00F15FC4">
        <w:rPr>
          <w:rFonts w:ascii="Arial" w:hAnsi="Arial" w:cs="Arial"/>
          <w:sz w:val="22"/>
          <w:szCs w:val="22"/>
        </w:rPr>
        <w:t>bi-layer structure.</w:t>
      </w:r>
    </w:p>
    <w:p w14:paraId="3A9AB97A" w14:textId="77777777" w:rsidR="0005006C" w:rsidRDefault="0005006C" w:rsidP="00C252EA">
      <w:pPr>
        <w:ind w:left="1080" w:right="936"/>
        <w:rPr>
          <w:rFonts w:ascii="Arial" w:hAnsi="Arial"/>
          <w:sz w:val="22"/>
          <w:szCs w:val="22"/>
        </w:rPr>
      </w:pPr>
    </w:p>
    <w:p w14:paraId="5CCA51FD" w14:textId="77777777" w:rsidR="00C252EA" w:rsidRPr="00E21F41" w:rsidRDefault="00C252EA" w:rsidP="00C252EA">
      <w:pPr>
        <w:spacing w:after="40"/>
        <w:ind w:left="1080" w:right="936"/>
        <w:outlineLvl w:val="0"/>
        <w:rPr>
          <w:rFonts w:ascii="Arial" w:hAnsi="Arial"/>
          <w:b/>
          <w:bCs/>
          <w:sz w:val="22"/>
          <w:szCs w:val="22"/>
          <w:u w:val="single"/>
        </w:rPr>
      </w:pPr>
      <w:r w:rsidRPr="00E21F41">
        <w:rPr>
          <w:rFonts w:ascii="Arial" w:hAnsi="Arial"/>
          <w:b/>
          <w:bCs/>
          <w:sz w:val="22"/>
          <w:szCs w:val="22"/>
          <w:u w:val="single"/>
        </w:rPr>
        <w:t>Reason for Change:</w:t>
      </w:r>
    </w:p>
    <w:p w14:paraId="58B83A7D" w14:textId="77777777" w:rsidR="00353F3C" w:rsidRDefault="00353F3C" w:rsidP="00C252EA">
      <w:pPr>
        <w:ind w:left="1080" w:right="936"/>
        <w:rPr>
          <w:rFonts w:ascii="Arial" w:hAnsi="Arial"/>
          <w:sz w:val="22"/>
          <w:szCs w:val="22"/>
        </w:rPr>
      </w:pPr>
    </w:p>
    <w:p w14:paraId="2EA8B69C" w14:textId="77777777" w:rsidR="0005006C" w:rsidRDefault="00353F3C" w:rsidP="00C252EA">
      <w:pPr>
        <w:ind w:left="1080" w:right="936"/>
        <w:rPr>
          <w:rFonts w:ascii="Arial" w:hAnsi="Arial" w:cs="Arial"/>
          <w:sz w:val="22"/>
          <w:szCs w:val="22"/>
        </w:rPr>
      </w:pPr>
      <w:r w:rsidRPr="00353F3C">
        <w:rPr>
          <w:rFonts w:ascii="Arial" w:hAnsi="Arial"/>
          <w:sz w:val="22"/>
          <w:szCs w:val="22"/>
        </w:rPr>
        <w:t xml:space="preserve">The purpose of the change was to </w:t>
      </w:r>
      <w:r w:rsidRPr="00353F3C">
        <w:rPr>
          <w:rFonts w:ascii="Arial" w:hAnsi="Arial" w:cs="Arial"/>
          <w:sz w:val="22"/>
          <w:szCs w:val="22"/>
        </w:rPr>
        <w:t>strengthen the mechanical robustness of the package.</w:t>
      </w:r>
    </w:p>
    <w:p w14:paraId="1972596A" w14:textId="77777777" w:rsidR="00353F3C" w:rsidRPr="00353F3C" w:rsidRDefault="00353F3C" w:rsidP="00C252EA">
      <w:pPr>
        <w:ind w:left="1080" w:right="936"/>
        <w:rPr>
          <w:rFonts w:ascii="Arial" w:hAnsi="Arial"/>
          <w:sz w:val="22"/>
          <w:szCs w:val="22"/>
        </w:rPr>
      </w:pPr>
    </w:p>
    <w:p w14:paraId="52DCE9B5" w14:textId="77777777" w:rsidR="00C252EA" w:rsidRPr="00E21F41" w:rsidRDefault="00C252EA" w:rsidP="00C252EA">
      <w:pPr>
        <w:spacing w:after="40"/>
        <w:ind w:left="1080" w:right="936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E21F41">
        <w:rPr>
          <w:rFonts w:ascii="Arial" w:hAnsi="Arial" w:cs="Arial"/>
          <w:b/>
          <w:bCs/>
          <w:sz w:val="22"/>
          <w:szCs w:val="22"/>
          <w:u w:val="single"/>
        </w:rPr>
        <w:t>Effect of Change:</w:t>
      </w:r>
    </w:p>
    <w:p w14:paraId="7FFEB96A" w14:textId="77777777" w:rsidR="00353F3C" w:rsidRDefault="00353F3C" w:rsidP="002213F1">
      <w:pPr>
        <w:ind w:left="1080" w:right="936"/>
        <w:rPr>
          <w:rFonts w:ascii="Arial" w:hAnsi="Arial" w:cs="Arial"/>
          <w:sz w:val="22"/>
          <w:szCs w:val="22"/>
        </w:rPr>
      </w:pPr>
    </w:p>
    <w:p w14:paraId="6A1C1097" w14:textId="77777777" w:rsidR="0005006C" w:rsidRDefault="00353F3C" w:rsidP="002213F1">
      <w:pPr>
        <w:ind w:left="1080" w:right="936"/>
        <w:rPr>
          <w:rFonts w:ascii="Arial" w:hAnsi="Arial" w:cs="Arial"/>
          <w:sz w:val="22"/>
          <w:szCs w:val="22"/>
        </w:rPr>
      </w:pPr>
      <w:r w:rsidRPr="008C7BCA">
        <w:rPr>
          <w:rFonts w:ascii="Arial" w:hAnsi="Arial" w:cs="Arial"/>
          <w:sz w:val="22"/>
          <w:szCs w:val="22"/>
        </w:rPr>
        <w:t xml:space="preserve">This change does not affect the electrical characteristics of </w:t>
      </w:r>
      <w:r>
        <w:rPr>
          <w:rFonts w:ascii="Arial" w:hAnsi="Arial" w:cs="Arial"/>
          <w:sz w:val="22"/>
          <w:szCs w:val="22"/>
        </w:rPr>
        <w:t xml:space="preserve">the product.  </w:t>
      </w:r>
    </w:p>
    <w:p w14:paraId="51B55F13" w14:textId="77777777" w:rsidR="00353F3C" w:rsidRPr="00E21F41" w:rsidRDefault="00353F3C" w:rsidP="00353F3C">
      <w:pPr>
        <w:ind w:left="1080" w:right="936"/>
        <w:rPr>
          <w:rFonts w:ascii="Arial" w:hAnsi="Arial" w:cs="Arial"/>
          <w:sz w:val="22"/>
          <w:szCs w:val="22"/>
        </w:rPr>
      </w:pPr>
    </w:p>
    <w:p w14:paraId="360D3D29" w14:textId="77777777" w:rsidR="00353F3C" w:rsidRPr="00E21F41" w:rsidRDefault="00353F3C" w:rsidP="00353F3C">
      <w:pPr>
        <w:spacing w:after="40"/>
        <w:ind w:left="1080" w:right="936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E21F41">
        <w:rPr>
          <w:rFonts w:ascii="Arial" w:hAnsi="Arial" w:cs="Arial"/>
          <w:b/>
          <w:bCs/>
          <w:sz w:val="22"/>
          <w:szCs w:val="22"/>
          <w:u w:val="single"/>
        </w:rPr>
        <w:t>Qualification:</w:t>
      </w:r>
    </w:p>
    <w:p w14:paraId="34F01EE5" w14:textId="77777777" w:rsidR="00353F3C" w:rsidRDefault="00353F3C" w:rsidP="00353F3C">
      <w:pPr>
        <w:ind w:left="1080" w:right="936"/>
        <w:rPr>
          <w:rFonts w:ascii="Arial" w:hAnsi="Arial" w:cs="Arial"/>
          <w:sz w:val="22"/>
          <w:szCs w:val="22"/>
        </w:rPr>
      </w:pPr>
    </w:p>
    <w:p w14:paraId="7ADDF83A" w14:textId="77777777" w:rsidR="00353F3C" w:rsidRDefault="00353F3C" w:rsidP="00353F3C">
      <w:pPr>
        <w:ind w:left="1080" w:right="936"/>
        <w:rPr>
          <w:rFonts w:ascii="Arial" w:hAnsi="Arial" w:cs="Arial"/>
          <w:sz w:val="22"/>
          <w:szCs w:val="22"/>
        </w:rPr>
      </w:pPr>
      <w:r w:rsidRPr="009D79E1">
        <w:rPr>
          <w:rFonts w:ascii="Arial" w:hAnsi="Arial" w:cs="Arial"/>
          <w:sz w:val="22"/>
          <w:szCs w:val="22"/>
        </w:rPr>
        <w:t xml:space="preserve">Standard evaluation and qualifications completed resulting in no performance </w:t>
      </w:r>
    </w:p>
    <w:p w14:paraId="3088BC63" w14:textId="77777777" w:rsidR="00353F3C" w:rsidRPr="009D79E1" w:rsidRDefault="00353F3C" w:rsidP="00353F3C">
      <w:pPr>
        <w:ind w:left="1080" w:right="936"/>
        <w:rPr>
          <w:rFonts w:ascii="Arial" w:hAnsi="Arial" w:cs="Arial"/>
          <w:sz w:val="22"/>
          <w:szCs w:val="22"/>
        </w:rPr>
      </w:pPr>
      <w:r w:rsidRPr="009D79E1">
        <w:rPr>
          <w:rFonts w:ascii="Arial" w:hAnsi="Arial" w:cs="Arial"/>
          <w:sz w:val="22"/>
          <w:szCs w:val="22"/>
        </w:rPr>
        <w:t>differences compared to current product.</w:t>
      </w:r>
    </w:p>
    <w:p w14:paraId="08AFEA6D" w14:textId="77777777" w:rsidR="00353F3C" w:rsidRDefault="00353F3C" w:rsidP="00353F3C">
      <w:pPr>
        <w:ind w:right="936"/>
        <w:rPr>
          <w:rFonts w:ascii="Arial" w:hAnsi="Arial" w:cs="Arial"/>
          <w:sz w:val="22"/>
          <w:szCs w:val="22"/>
        </w:rPr>
      </w:pPr>
    </w:p>
    <w:p w14:paraId="5FC0FD82" w14:textId="77777777" w:rsidR="00353F3C" w:rsidRPr="00E21F41" w:rsidRDefault="00353F3C" w:rsidP="00353F3C">
      <w:pPr>
        <w:spacing w:after="40"/>
        <w:ind w:left="1080" w:right="936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E21F41">
        <w:rPr>
          <w:rFonts w:ascii="Arial" w:hAnsi="Arial" w:cs="Arial"/>
          <w:b/>
          <w:bCs/>
          <w:sz w:val="22"/>
          <w:szCs w:val="22"/>
          <w:u w:val="single"/>
        </w:rPr>
        <w:t>Effective Date of Change:</w:t>
      </w:r>
    </w:p>
    <w:p w14:paraId="09CA60FC" w14:textId="77777777" w:rsidR="00353F3C" w:rsidRDefault="00353F3C" w:rsidP="00353F3C">
      <w:pPr>
        <w:ind w:left="360" w:firstLine="720"/>
        <w:rPr>
          <w:rFonts w:ascii="Arial" w:hAnsi="Arial" w:cs="Arial"/>
          <w:bCs/>
          <w:sz w:val="22"/>
          <w:szCs w:val="22"/>
        </w:rPr>
      </w:pPr>
    </w:p>
    <w:p w14:paraId="33F76795" w14:textId="77777777" w:rsidR="00353F3C" w:rsidRPr="008C7BCA" w:rsidRDefault="00353F3C" w:rsidP="00353F3C">
      <w:pPr>
        <w:ind w:left="360" w:firstLine="720"/>
        <w:rPr>
          <w:rFonts w:ascii="Arial" w:hAnsi="Arial" w:cs="Arial"/>
          <w:sz w:val="22"/>
          <w:szCs w:val="22"/>
        </w:rPr>
      </w:pPr>
      <w:r w:rsidRPr="008C7BCA">
        <w:rPr>
          <w:rFonts w:ascii="Arial" w:hAnsi="Arial" w:cs="Arial"/>
          <w:bCs/>
          <w:sz w:val="22"/>
          <w:szCs w:val="22"/>
        </w:rPr>
        <w:t>Existing inventory will be shipped until depleted.</w:t>
      </w:r>
    </w:p>
    <w:p w14:paraId="354D9646" w14:textId="77777777" w:rsidR="00353F3C" w:rsidRPr="00E21F41" w:rsidRDefault="00353F3C" w:rsidP="00353F3C">
      <w:pPr>
        <w:ind w:left="360" w:firstLine="720"/>
        <w:rPr>
          <w:rFonts w:ascii="Arial" w:hAnsi="Arial" w:cs="Arial"/>
          <w:sz w:val="22"/>
          <w:szCs w:val="22"/>
        </w:rPr>
      </w:pPr>
    </w:p>
    <w:p w14:paraId="7C8AB86B" w14:textId="77777777" w:rsidR="00353F3C" w:rsidRDefault="00353F3C" w:rsidP="00353F3C">
      <w:pPr>
        <w:spacing w:after="40"/>
        <w:ind w:left="1080" w:right="936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E21F41">
        <w:rPr>
          <w:rFonts w:ascii="Arial" w:hAnsi="Arial" w:cs="Arial"/>
          <w:b/>
          <w:bCs/>
          <w:sz w:val="22"/>
          <w:szCs w:val="22"/>
          <w:u w:val="single"/>
        </w:rPr>
        <w:t>Sample Availability:</w:t>
      </w:r>
    </w:p>
    <w:p w14:paraId="70D1DB87" w14:textId="77777777" w:rsidR="00353F3C" w:rsidRDefault="00353F3C" w:rsidP="00353F3C">
      <w:pPr>
        <w:pStyle w:val="BlockText"/>
        <w:outlineLvl w:val="0"/>
        <w:rPr>
          <w:rFonts w:cs="Arial"/>
          <w:sz w:val="22"/>
          <w:szCs w:val="22"/>
        </w:rPr>
      </w:pPr>
    </w:p>
    <w:p w14:paraId="3DDFB138" w14:textId="77777777" w:rsidR="00353F3C" w:rsidRPr="008C7BCA" w:rsidRDefault="00353F3C" w:rsidP="00353F3C">
      <w:pPr>
        <w:pStyle w:val="BlockText"/>
        <w:outlineLvl w:val="0"/>
        <w:rPr>
          <w:rFonts w:cs="Arial"/>
          <w:sz w:val="22"/>
          <w:szCs w:val="22"/>
        </w:rPr>
      </w:pPr>
      <w:r w:rsidRPr="008C7BCA">
        <w:rPr>
          <w:rFonts w:cs="Arial"/>
          <w:sz w:val="22"/>
          <w:szCs w:val="22"/>
        </w:rPr>
        <w:t xml:space="preserve">Please contact </w:t>
      </w:r>
      <w:r>
        <w:rPr>
          <w:rFonts w:cs="Arial"/>
          <w:sz w:val="22"/>
          <w:szCs w:val="22"/>
        </w:rPr>
        <w:t>your s</w:t>
      </w:r>
      <w:r w:rsidRPr="008C7BCA">
        <w:rPr>
          <w:rFonts w:cs="Arial"/>
          <w:sz w:val="22"/>
          <w:szCs w:val="22"/>
        </w:rPr>
        <w:t xml:space="preserve">alesperson or </w:t>
      </w:r>
      <w:r>
        <w:rPr>
          <w:rFonts w:cs="Arial"/>
          <w:sz w:val="22"/>
          <w:szCs w:val="22"/>
        </w:rPr>
        <w:t>m</w:t>
      </w:r>
      <w:r w:rsidRPr="008C7BCA">
        <w:rPr>
          <w:rFonts w:cs="Arial"/>
          <w:sz w:val="22"/>
          <w:szCs w:val="22"/>
        </w:rPr>
        <w:t xml:space="preserve">anufacturer’s </w:t>
      </w:r>
      <w:r>
        <w:rPr>
          <w:rFonts w:cs="Arial"/>
          <w:sz w:val="22"/>
          <w:szCs w:val="22"/>
        </w:rPr>
        <w:t>r</w:t>
      </w:r>
      <w:r w:rsidRPr="008C7BCA">
        <w:rPr>
          <w:rFonts w:cs="Arial"/>
          <w:sz w:val="22"/>
          <w:szCs w:val="22"/>
        </w:rPr>
        <w:t>epresentative</w:t>
      </w:r>
      <w:r>
        <w:rPr>
          <w:rFonts w:cs="Arial"/>
          <w:sz w:val="22"/>
          <w:szCs w:val="22"/>
        </w:rPr>
        <w:t xml:space="preserve"> for samples</w:t>
      </w:r>
      <w:r w:rsidRPr="008C7BCA">
        <w:rPr>
          <w:rFonts w:cs="Arial"/>
          <w:sz w:val="22"/>
          <w:szCs w:val="22"/>
        </w:rPr>
        <w:t>.</w:t>
      </w:r>
    </w:p>
    <w:p w14:paraId="499E8FD4" w14:textId="77777777" w:rsidR="0054538A" w:rsidRDefault="0054538A">
      <w:pPr>
        <w:rPr>
          <w:rFonts w:ascii="Arial" w:hAnsi="Arial" w:cs="Arial"/>
          <w:bCs/>
          <w:sz w:val="22"/>
          <w:szCs w:val="22"/>
        </w:rPr>
      </w:pPr>
    </w:p>
    <w:p w14:paraId="630093BA" w14:textId="77777777" w:rsidR="0005006C" w:rsidRDefault="0005006C">
      <w:pPr>
        <w:rPr>
          <w:rFonts w:ascii="Arial" w:hAnsi="Arial" w:cs="Arial"/>
          <w:bCs/>
          <w:sz w:val="22"/>
          <w:szCs w:val="22"/>
        </w:rPr>
      </w:pPr>
    </w:p>
    <w:p w14:paraId="28302D00" w14:textId="77777777" w:rsidR="0005006C" w:rsidRDefault="0005006C">
      <w:pPr>
        <w:rPr>
          <w:rFonts w:ascii="Arial" w:hAnsi="Arial" w:cs="Arial"/>
          <w:bCs/>
          <w:sz w:val="22"/>
          <w:szCs w:val="22"/>
        </w:rPr>
      </w:pPr>
    </w:p>
    <w:p w14:paraId="5B3B1817" w14:textId="77777777" w:rsidR="00353F3C" w:rsidRDefault="00353F3C">
      <w:pPr>
        <w:rPr>
          <w:rFonts w:ascii="Arial" w:hAnsi="Arial" w:cs="Arial"/>
          <w:bCs/>
          <w:sz w:val="22"/>
          <w:szCs w:val="22"/>
        </w:rPr>
      </w:pPr>
    </w:p>
    <w:p w14:paraId="051801F3" w14:textId="77777777" w:rsidR="00936427" w:rsidRPr="00B56384" w:rsidRDefault="00B56384" w:rsidP="0005006C">
      <w:pPr>
        <w:spacing w:after="40"/>
        <w:ind w:left="1080" w:right="288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As per </w:t>
      </w:r>
      <w:r w:rsidRPr="00B56384">
        <w:rPr>
          <w:rFonts w:ascii="Arial" w:hAnsi="Arial" w:cs="Arial"/>
          <w:bCs/>
          <w:sz w:val="22"/>
          <w:szCs w:val="22"/>
        </w:rPr>
        <w:t>JEDEC standard JESD46</w:t>
      </w:r>
      <w:r w:rsidR="00036FDC">
        <w:rPr>
          <w:rFonts w:ascii="Arial" w:hAnsi="Arial" w:cs="Arial"/>
          <w:bCs/>
          <w:sz w:val="22"/>
          <w:szCs w:val="22"/>
        </w:rPr>
        <w:t xml:space="preserve">, </w:t>
      </w:r>
      <w:r w:rsidRPr="00B56384">
        <w:rPr>
          <w:rFonts w:ascii="Arial" w:hAnsi="Arial" w:cs="Arial"/>
          <w:bCs/>
          <w:sz w:val="22"/>
          <w:szCs w:val="22"/>
        </w:rPr>
        <w:t>Customer Notification of Product/Process Changes by Solid-State Suppliers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="00036FDC">
        <w:rPr>
          <w:rFonts w:ascii="Arial" w:hAnsi="Arial" w:cs="Arial"/>
          <w:bCs/>
          <w:sz w:val="22"/>
          <w:szCs w:val="22"/>
        </w:rPr>
        <w:t xml:space="preserve">a </w:t>
      </w:r>
      <w:r w:rsidR="008E12A3">
        <w:rPr>
          <w:rFonts w:ascii="Arial" w:hAnsi="Arial" w:cs="Arial"/>
          <w:bCs/>
          <w:sz w:val="22"/>
          <w:szCs w:val="22"/>
        </w:rPr>
        <w:t>l</w:t>
      </w:r>
      <w:r w:rsidRPr="00B56384">
        <w:rPr>
          <w:rFonts w:ascii="Arial" w:hAnsi="Arial" w:cs="Arial"/>
          <w:bCs/>
          <w:sz w:val="22"/>
          <w:szCs w:val="22"/>
        </w:rPr>
        <w:t xml:space="preserve">ack of acknowledgement of </w:t>
      </w:r>
      <w:r>
        <w:rPr>
          <w:rFonts w:ascii="Arial" w:hAnsi="Arial" w:cs="Arial"/>
          <w:bCs/>
          <w:sz w:val="22"/>
          <w:szCs w:val="22"/>
        </w:rPr>
        <w:t>a</w:t>
      </w:r>
      <w:r w:rsidRPr="00B56384">
        <w:rPr>
          <w:rFonts w:ascii="Arial" w:hAnsi="Arial" w:cs="Arial"/>
          <w:bCs/>
          <w:sz w:val="22"/>
          <w:szCs w:val="22"/>
        </w:rPr>
        <w:t xml:space="preserve"> PCN within </w:t>
      </w:r>
      <w:r w:rsidR="00036FDC">
        <w:rPr>
          <w:rFonts w:ascii="Arial" w:hAnsi="Arial" w:cs="Arial"/>
          <w:bCs/>
          <w:sz w:val="22"/>
          <w:szCs w:val="22"/>
        </w:rPr>
        <w:t>thirty (</w:t>
      </w:r>
      <w:r w:rsidRPr="00B56384">
        <w:rPr>
          <w:rFonts w:ascii="Arial" w:hAnsi="Arial" w:cs="Arial"/>
          <w:bCs/>
          <w:sz w:val="22"/>
          <w:szCs w:val="22"/>
        </w:rPr>
        <w:t>30</w:t>
      </w:r>
      <w:r w:rsidR="00036FDC">
        <w:rPr>
          <w:rFonts w:ascii="Arial" w:hAnsi="Arial" w:cs="Arial"/>
          <w:bCs/>
          <w:sz w:val="22"/>
          <w:szCs w:val="22"/>
        </w:rPr>
        <w:t>)</w:t>
      </w:r>
      <w:r w:rsidRPr="00B56384">
        <w:rPr>
          <w:rFonts w:ascii="Arial" w:hAnsi="Arial" w:cs="Arial"/>
          <w:bCs/>
          <w:sz w:val="22"/>
          <w:szCs w:val="22"/>
        </w:rPr>
        <w:t xml:space="preserve"> days constitutes acceptance of the change.</w:t>
      </w:r>
    </w:p>
    <w:p w14:paraId="050F87B8" w14:textId="77777777" w:rsidR="00936427" w:rsidRDefault="00936427" w:rsidP="0005006C">
      <w:pPr>
        <w:spacing w:after="40"/>
        <w:ind w:left="1080" w:right="288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FD65969" w14:textId="77777777" w:rsidR="00936427" w:rsidRDefault="007D1EC7" w:rsidP="0005006C">
      <w:pPr>
        <w:spacing w:after="40"/>
        <w:ind w:left="1080" w:right="288"/>
        <w:outlineLvl w:val="0"/>
        <w:rPr>
          <w:rFonts w:ascii="Arial" w:hAnsi="Arial" w:cs="Arial"/>
          <w:bCs/>
          <w:sz w:val="22"/>
          <w:szCs w:val="22"/>
        </w:rPr>
      </w:pPr>
      <w:r w:rsidRPr="007D1EC7">
        <w:rPr>
          <w:rFonts w:ascii="Arial" w:hAnsi="Arial" w:cs="Arial"/>
          <w:bCs/>
          <w:sz w:val="22"/>
          <w:szCs w:val="22"/>
        </w:rPr>
        <w:t>The undersigned acknowledges and a</w:t>
      </w:r>
      <w:r w:rsidR="00C003A8">
        <w:rPr>
          <w:rFonts w:ascii="Arial" w:hAnsi="Arial" w:cs="Arial"/>
          <w:bCs/>
          <w:sz w:val="22"/>
          <w:szCs w:val="22"/>
        </w:rPr>
        <w:t>ccepts Central Semiconductor’s P</w:t>
      </w:r>
      <w:r w:rsidRPr="007D1EC7">
        <w:rPr>
          <w:rFonts w:ascii="Arial" w:hAnsi="Arial" w:cs="Arial"/>
          <w:bCs/>
          <w:sz w:val="22"/>
          <w:szCs w:val="22"/>
        </w:rPr>
        <w:t>roduct/Process Change Notification (PCN).</w:t>
      </w:r>
    </w:p>
    <w:p w14:paraId="1D30FA7F" w14:textId="77777777" w:rsidR="007D1EC7" w:rsidRPr="007D1EC7" w:rsidRDefault="007D1EC7" w:rsidP="00C252EA">
      <w:pPr>
        <w:spacing w:after="40"/>
        <w:ind w:left="1080" w:right="936"/>
        <w:outlineLvl w:val="0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6814"/>
      </w:tblGrid>
      <w:tr w:rsidR="00936427" w14:paraId="481F8C7F" w14:textId="77777777" w:rsidTr="00996093">
        <w:trPr>
          <w:trHeight w:val="467"/>
        </w:trPr>
        <w:tc>
          <w:tcPr>
            <w:tcW w:w="2361" w:type="dxa"/>
            <w:shd w:val="clear" w:color="auto" w:fill="auto"/>
            <w:vAlign w:val="center"/>
          </w:tcPr>
          <w:p w14:paraId="7B069C72" w14:textId="77777777" w:rsidR="00936427" w:rsidRPr="001E1893" w:rsidRDefault="00936427" w:rsidP="001E1893">
            <w:pPr>
              <w:spacing w:after="40"/>
              <w:ind w:right="-108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E1893">
              <w:rPr>
                <w:rFonts w:ascii="Arial" w:hAnsi="Arial" w:cs="Arial"/>
                <w:bCs/>
                <w:sz w:val="22"/>
                <w:szCs w:val="22"/>
              </w:rPr>
              <w:t>Company Name</w:t>
            </w:r>
            <w:r w:rsidR="007D2C66" w:rsidRPr="001E1893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47ACB81A" w14:textId="77777777" w:rsidR="00936427" w:rsidRPr="00996093" w:rsidRDefault="00936427" w:rsidP="001E1893">
            <w:pPr>
              <w:spacing w:after="40"/>
              <w:ind w:right="936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36427" w14:paraId="2F3A1AE7" w14:textId="77777777" w:rsidTr="00996093">
        <w:trPr>
          <w:trHeight w:val="359"/>
        </w:trPr>
        <w:tc>
          <w:tcPr>
            <w:tcW w:w="2361" w:type="dxa"/>
            <w:vMerge w:val="restart"/>
            <w:shd w:val="clear" w:color="auto" w:fill="auto"/>
            <w:vAlign w:val="center"/>
          </w:tcPr>
          <w:p w14:paraId="7D5DAFD0" w14:textId="77777777" w:rsidR="00936427" w:rsidRPr="001E1893" w:rsidRDefault="00936427" w:rsidP="001E1893">
            <w:pPr>
              <w:spacing w:after="40"/>
              <w:ind w:right="-108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E1893">
              <w:rPr>
                <w:rFonts w:ascii="Arial" w:hAnsi="Arial" w:cs="Arial"/>
                <w:bCs/>
                <w:sz w:val="22"/>
                <w:szCs w:val="22"/>
              </w:rPr>
              <w:t>Address</w:t>
            </w:r>
            <w:r w:rsidR="007D2C66" w:rsidRPr="001E1893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0E2EA9F0" w14:textId="77777777" w:rsidR="00936427" w:rsidRPr="00996093" w:rsidRDefault="00936427" w:rsidP="001E1893">
            <w:pPr>
              <w:spacing w:after="40"/>
              <w:ind w:right="936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36427" w14:paraId="6E615855" w14:textId="77777777" w:rsidTr="00996093">
        <w:trPr>
          <w:trHeight w:val="350"/>
        </w:trPr>
        <w:tc>
          <w:tcPr>
            <w:tcW w:w="2361" w:type="dxa"/>
            <w:vMerge/>
            <w:shd w:val="clear" w:color="auto" w:fill="auto"/>
            <w:vAlign w:val="center"/>
          </w:tcPr>
          <w:p w14:paraId="6326EB07" w14:textId="77777777" w:rsidR="00936427" w:rsidRPr="001E1893" w:rsidRDefault="00936427" w:rsidP="001E1893">
            <w:pPr>
              <w:spacing w:after="40"/>
              <w:ind w:right="-108"/>
              <w:outlineLvl w:val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814" w:type="dxa"/>
            <w:shd w:val="clear" w:color="auto" w:fill="auto"/>
            <w:vAlign w:val="center"/>
          </w:tcPr>
          <w:p w14:paraId="671366F3" w14:textId="77777777" w:rsidR="00936427" w:rsidRPr="00996093" w:rsidRDefault="00936427" w:rsidP="001E1893">
            <w:pPr>
              <w:spacing w:after="40"/>
              <w:ind w:right="936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36427" w14:paraId="2EB626E3" w14:textId="77777777" w:rsidTr="00996093">
        <w:trPr>
          <w:trHeight w:val="350"/>
        </w:trPr>
        <w:tc>
          <w:tcPr>
            <w:tcW w:w="2361" w:type="dxa"/>
            <w:vMerge/>
            <w:shd w:val="clear" w:color="auto" w:fill="auto"/>
            <w:vAlign w:val="center"/>
          </w:tcPr>
          <w:p w14:paraId="2786AFD7" w14:textId="77777777" w:rsidR="00936427" w:rsidRPr="001E1893" w:rsidRDefault="00936427" w:rsidP="001E1893">
            <w:pPr>
              <w:spacing w:after="40"/>
              <w:ind w:right="-108"/>
              <w:outlineLvl w:val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814" w:type="dxa"/>
            <w:shd w:val="clear" w:color="auto" w:fill="auto"/>
            <w:vAlign w:val="center"/>
          </w:tcPr>
          <w:p w14:paraId="7514816D" w14:textId="77777777" w:rsidR="00936427" w:rsidRPr="00996093" w:rsidRDefault="00936427" w:rsidP="001E1893">
            <w:pPr>
              <w:spacing w:after="40"/>
              <w:ind w:right="936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36427" w14:paraId="05FD915E" w14:textId="77777777" w:rsidTr="00996093">
        <w:trPr>
          <w:trHeight w:val="440"/>
        </w:trPr>
        <w:tc>
          <w:tcPr>
            <w:tcW w:w="2361" w:type="dxa"/>
            <w:shd w:val="clear" w:color="auto" w:fill="auto"/>
            <w:vAlign w:val="center"/>
          </w:tcPr>
          <w:p w14:paraId="1CFEA8B6" w14:textId="77777777" w:rsidR="00936427" w:rsidRPr="001E1893" w:rsidRDefault="007D2C66" w:rsidP="001E1893">
            <w:pPr>
              <w:spacing w:after="40"/>
              <w:ind w:right="-108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E1893">
              <w:rPr>
                <w:rFonts w:ascii="Arial" w:hAnsi="Arial" w:cs="Arial"/>
                <w:bCs/>
                <w:sz w:val="22"/>
                <w:szCs w:val="22"/>
              </w:rPr>
              <w:t>Printed Name: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709B0436" w14:textId="77777777" w:rsidR="00936427" w:rsidRPr="00996093" w:rsidRDefault="00936427" w:rsidP="001E1893">
            <w:pPr>
              <w:spacing w:after="40"/>
              <w:ind w:right="936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36427" w14:paraId="01C89F9A" w14:textId="77777777" w:rsidTr="00996093">
        <w:trPr>
          <w:trHeight w:val="359"/>
        </w:trPr>
        <w:tc>
          <w:tcPr>
            <w:tcW w:w="2361" w:type="dxa"/>
            <w:shd w:val="clear" w:color="auto" w:fill="auto"/>
            <w:vAlign w:val="center"/>
          </w:tcPr>
          <w:p w14:paraId="6BBE7F77" w14:textId="77777777" w:rsidR="00936427" w:rsidRPr="001E1893" w:rsidRDefault="007D2C66" w:rsidP="001E1893">
            <w:pPr>
              <w:spacing w:after="40"/>
              <w:ind w:right="-108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E1893">
              <w:rPr>
                <w:rFonts w:ascii="Arial" w:hAnsi="Arial" w:cs="Arial"/>
                <w:bCs/>
                <w:sz w:val="22"/>
                <w:szCs w:val="22"/>
              </w:rPr>
              <w:t>Title: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062CDA8A" w14:textId="77777777" w:rsidR="00936427" w:rsidRPr="00996093" w:rsidRDefault="00936427" w:rsidP="001E1893">
            <w:pPr>
              <w:spacing w:after="40"/>
              <w:ind w:right="936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36427" w14:paraId="1BB03516" w14:textId="77777777" w:rsidTr="00996093">
        <w:trPr>
          <w:trHeight w:val="530"/>
        </w:trPr>
        <w:tc>
          <w:tcPr>
            <w:tcW w:w="2361" w:type="dxa"/>
            <w:shd w:val="clear" w:color="auto" w:fill="auto"/>
            <w:vAlign w:val="center"/>
          </w:tcPr>
          <w:p w14:paraId="089F84A8" w14:textId="77777777" w:rsidR="00936427" w:rsidRPr="001E1893" w:rsidRDefault="007D2C66" w:rsidP="001E1893">
            <w:pPr>
              <w:spacing w:after="40"/>
              <w:ind w:right="-108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E1893">
              <w:rPr>
                <w:rFonts w:ascii="Arial" w:hAnsi="Arial" w:cs="Arial"/>
                <w:bCs/>
                <w:sz w:val="22"/>
                <w:szCs w:val="22"/>
              </w:rPr>
              <w:t>Signature: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6AB0CCDD" w14:textId="77777777" w:rsidR="00936427" w:rsidRPr="00996093" w:rsidRDefault="00936427" w:rsidP="001E1893">
            <w:pPr>
              <w:spacing w:after="40"/>
              <w:ind w:right="936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D2C66" w14:paraId="381C87B5" w14:textId="77777777" w:rsidTr="00996093">
        <w:trPr>
          <w:trHeight w:val="422"/>
        </w:trPr>
        <w:tc>
          <w:tcPr>
            <w:tcW w:w="2361" w:type="dxa"/>
            <w:shd w:val="clear" w:color="auto" w:fill="auto"/>
            <w:vAlign w:val="center"/>
          </w:tcPr>
          <w:p w14:paraId="51F14C61" w14:textId="77777777" w:rsidR="007D2C66" w:rsidRPr="001E1893" w:rsidRDefault="007D2C66" w:rsidP="001E1893">
            <w:pPr>
              <w:spacing w:after="40"/>
              <w:ind w:right="-108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E1893">
              <w:rPr>
                <w:rFonts w:ascii="Arial" w:hAnsi="Arial" w:cs="Arial"/>
                <w:bCs/>
                <w:sz w:val="22"/>
                <w:szCs w:val="22"/>
              </w:rPr>
              <w:t>Date: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310C18B4" w14:textId="77777777" w:rsidR="007D2C66" w:rsidRPr="00996093" w:rsidRDefault="007D2C66" w:rsidP="001E1893">
            <w:pPr>
              <w:spacing w:after="40"/>
              <w:ind w:right="936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98F0E2F" w14:textId="77777777" w:rsidR="00C252EA" w:rsidRPr="00EE15FA" w:rsidRDefault="00C252EA" w:rsidP="00262C44">
      <w:pPr>
        <w:pStyle w:val="BlockText"/>
        <w:ind w:left="0"/>
        <w:outlineLvl w:val="0"/>
        <w:rPr>
          <w:b/>
          <w:bCs/>
          <w:u w:val="single"/>
        </w:rPr>
      </w:pPr>
    </w:p>
    <w:sectPr w:rsidR="00C252EA" w:rsidRPr="00EE15FA" w:rsidSect="00262C44">
      <w:headerReference w:type="default" r:id="rId7"/>
      <w:footerReference w:type="default" r:id="rId8"/>
      <w:pgSz w:w="12240" w:h="15840"/>
      <w:pgMar w:top="540" w:right="1260" w:bottom="792" w:left="432" w:header="720" w:footer="7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C0FC0" w14:textId="77777777" w:rsidR="00535051" w:rsidRDefault="00535051">
      <w:r>
        <w:separator/>
      </w:r>
    </w:p>
  </w:endnote>
  <w:endnote w:type="continuationSeparator" w:id="0">
    <w:p w14:paraId="2EB2ADAC" w14:textId="77777777" w:rsidR="00535051" w:rsidRDefault="00535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7A215" w14:textId="77777777" w:rsidR="005D67B5" w:rsidRPr="00262C44" w:rsidRDefault="005D67B5" w:rsidP="00C252EA">
    <w:pPr>
      <w:pStyle w:val="Footer"/>
      <w:rPr>
        <w:rFonts w:ascii="Arial" w:hAnsi="Arial" w:cs="Arial"/>
        <w:sz w:val="22"/>
        <w:szCs w:val="22"/>
      </w:rPr>
    </w:pPr>
    <w:r w:rsidRPr="00262C44">
      <w:rPr>
        <w:rFonts w:ascii="Arial" w:hAnsi="Arial" w:cs="Arial"/>
        <w:sz w:val="22"/>
        <w:szCs w:val="22"/>
      </w:rPr>
      <w:t xml:space="preserve">             ______________________________________________________________________________________</w:t>
    </w:r>
  </w:p>
  <w:p w14:paraId="6BB1F5A3" w14:textId="77777777" w:rsidR="00BA3355" w:rsidRPr="008434A9" w:rsidRDefault="00BA3355" w:rsidP="00BA3355">
    <w:pPr>
      <w:pStyle w:val="Footer"/>
      <w:ind w:left="720"/>
      <w:rPr>
        <w:rFonts w:ascii="Arial" w:hAnsi="Arial" w:cs="Arial"/>
      </w:rPr>
    </w:pPr>
    <w:r w:rsidRPr="008434A9">
      <w:rPr>
        <w:rFonts w:ascii="Arial" w:hAnsi="Arial" w:cs="Arial"/>
      </w:rPr>
      <w:t xml:space="preserve">Page </w:t>
    </w:r>
    <w:r w:rsidRPr="008434A9">
      <w:rPr>
        <w:rFonts w:ascii="Arial" w:hAnsi="Arial" w:cs="Arial"/>
        <w:b/>
        <w:sz w:val="24"/>
        <w:szCs w:val="24"/>
      </w:rPr>
      <w:fldChar w:fldCharType="begin"/>
    </w:r>
    <w:r w:rsidRPr="008434A9">
      <w:rPr>
        <w:rFonts w:ascii="Arial" w:hAnsi="Arial" w:cs="Arial"/>
        <w:b/>
      </w:rPr>
      <w:instrText xml:space="preserve"> PAGE </w:instrText>
    </w:r>
    <w:r w:rsidRPr="008434A9">
      <w:rPr>
        <w:rFonts w:ascii="Arial" w:hAnsi="Arial" w:cs="Arial"/>
        <w:b/>
        <w:sz w:val="24"/>
        <w:szCs w:val="24"/>
      </w:rPr>
      <w:fldChar w:fldCharType="separate"/>
    </w:r>
    <w:r w:rsidR="007C09A9">
      <w:rPr>
        <w:rFonts w:ascii="Arial" w:hAnsi="Arial" w:cs="Arial"/>
        <w:b/>
        <w:noProof/>
      </w:rPr>
      <w:t>1</w:t>
    </w:r>
    <w:r w:rsidRPr="008434A9">
      <w:rPr>
        <w:rFonts w:ascii="Arial" w:hAnsi="Arial" w:cs="Arial"/>
        <w:b/>
        <w:sz w:val="24"/>
        <w:szCs w:val="24"/>
      </w:rPr>
      <w:fldChar w:fldCharType="end"/>
    </w:r>
    <w:r w:rsidRPr="008434A9">
      <w:rPr>
        <w:rFonts w:ascii="Arial" w:hAnsi="Arial" w:cs="Arial"/>
      </w:rPr>
      <w:t xml:space="preserve"> of </w:t>
    </w:r>
    <w:r w:rsidRPr="008434A9">
      <w:rPr>
        <w:rFonts w:ascii="Arial" w:hAnsi="Arial" w:cs="Arial"/>
        <w:b/>
        <w:sz w:val="24"/>
        <w:szCs w:val="24"/>
      </w:rPr>
      <w:fldChar w:fldCharType="begin"/>
    </w:r>
    <w:r w:rsidRPr="008434A9">
      <w:rPr>
        <w:rFonts w:ascii="Arial" w:hAnsi="Arial" w:cs="Arial"/>
        <w:b/>
      </w:rPr>
      <w:instrText xml:space="preserve"> NUMPAGES  </w:instrText>
    </w:r>
    <w:r w:rsidRPr="008434A9">
      <w:rPr>
        <w:rFonts w:ascii="Arial" w:hAnsi="Arial" w:cs="Arial"/>
        <w:b/>
        <w:sz w:val="24"/>
        <w:szCs w:val="24"/>
      </w:rPr>
      <w:fldChar w:fldCharType="separate"/>
    </w:r>
    <w:r w:rsidR="007C09A9">
      <w:rPr>
        <w:rFonts w:ascii="Arial" w:hAnsi="Arial" w:cs="Arial"/>
        <w:b/>
        <w:noProof/>
      </w:rPr>
      <w:t>2</w:t>
    </w:r>
    <w:r w:rsidRPr="008434A9">
      <w:rPr>
        <w:rFonts w:ascii="Arial" w:hAnsi="Arial" w:cs="Arial"/>
        <w:b/>
        <w:sz w:val="24"/>
        <w:szCs w:val="24"/>
      </w:rPr>
      <w:fldChar w:fldCharType="end"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 w:rsidRPr="008434A9">
      <w:rPr>
        <w:rFonts w:ascii="Arial" w:hAnsi="Arial" w:cs="Arial"/>
      </w:rPr>
      <w:t>R0</w:t>
    </w:r>
  </w:p>
  <w:p w14:paraId="252971B7" w14:textId="77777777" w:rsidR="005D67B5" w:rsidRPr="00262C44" w:rsidRDefault="005D67B5" w:rsidP="00C252EA">
    <w:pPr>
      <w:pStyle w:val="Foo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449C0" w14:textId="77777777" w:rsidR="00535051" w:rsidRDefault="00535051">
      <w:r>
        <w:separator/>
      </w:r>
    </w:p>
  </w:footnote>
  <w:footnote w:type="continuationSeparator" w:id="0">
    <w:p w14:paraId="60ECEC08" w14:textId="77777777" w:rsidR="00535051" w:rsidRDefault="00535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A837F" w14:textId="77777777" w:rsidR="005D67B5" w:rsidRDefault="00656A20">
    <w:pPr>
      <w:pStyle w:val="Header"/>
      <w:tabs>
        <w:tab w:val="left" w:pos="720"/>
      </w:tabs>
      <w:rPr>
        <w:rFonts w:ascii="Arial" w:hAnsi="Arial"/>
        <w:sz w:val="16"/>
      </w:rPr>
    </w:pPr>
    <w:r>
      <w:rPr>
        <w:rFonts w:ascii="Arial" w:hAnsi="Arial"/>
        <w:noProof/>
        <w:sz w:val="32"/>
      </w:rPr>
      <w:pict w14:anchorId="73D52E80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50pt;margin-top:16.05pt;width:162pt;height:74pt;z-index:251657728" strokecolor="#036" strokeweight="1.5pt">
          <v:textbox style="mso-next-textbox:#_x0000_s2051">
            <w:txbxContent>
              <w:p w14:paraId="61BC1950" w14:textId="77777777" w:rsidR="00BA3355" w:rsidRPr="002A7160" w:rsidRDefault="00BA3355" w:rsidP="00BA3355">
                <w:pPr>
                  <w:tabs>
                    <w:tab w:val="left" w:pos="900"/>
                  </w:tabs>
                  <w:spacing w:line="400" w:lineRule="exact"/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8"/>
                  </w:rPr>
                </w:pPr>
                <w:r w:rsidRPr="002A7160">
                  <w:rPr>
                    <w:rFonts w:ascii="Arial" w:hAnsi="Arial" w:cs="Arial"/>
                    <w:b/>
                    <w:bCs/>
                    <w:color w:val="000000"/>
                    <w:sz w:val="28"/>
                  </w:rPr>
                  <w:t>PCN #</w:t>
                </w:r>
                <w:r w:rsidR="00353F3C">
                  <w:rPr>
                    <w:rFonts w:ascii="Arial" w:hAnsi="Arial" w:cs="Arial"/>
                    <w:b/>
                    <w:bCs/>
                    <w:color w:val="000000"/>
                    <w:sz w:val="28"/>
                  </w:rPr>
                  <w:t xml:space="preserve"> 160</w:t>
                </w:r>
              </w:p>
              <w:p w14:paraId="08240A67" w14:textId="77777777" w:rsidR="00BA3355" w:rsidRPr="002A7160" w:rsidRDefault="00BA3355" w:rsidP="00BA3355">
                <w:pPr>
                  <w:pStyle w:val="Heading3"/>
                  <w:tabs>
                    <w:tab w:val="left" w:pos="900"/>
                  </w:tabs>
                  <w:jc w:val="center"/>
                  <w:rPr>
                    <w:rFonts w:cs="Arial"/>
                    <w:sz w:val="28"/>
                  </w:rPr>
                </w:pPr>
                <w:r w:rsidRPr="002A7160">
                  <w:rPr>
                    <w:rFonts w:cs="Arial"/>
                    <w:sz w:val="28"/>
                  </w:rPr>
                  <w:t>Notification Date:</w:t>
                </w:r>
              </w:p>
              <w:p w14:paraId="69AFB9F4" w14:textId="77777777" w:rsidR="00BA3355" w:rsidRPr="00353F3C" w:rsidRDefault="00353F3C" w:rsidP="00BA3355">
                <w:pPr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353F3C">
                  <w:rPr>
                    <w:rFonts w:ascii="Arial" w:hAnsi="Arial" w:cs="Arial"/>
                    <w:b/>
                    <w:sz w:val="28"/>
                    <w:szCs w:val="28"/>
                  </w:rPr>
                  <w:t>August 1</w:t>
                </w:r>
                <w:r w:rsidR="00D31365">
                  <w:rPr>
                    <w:rFonts w:ascii="Arial" w:hAnsi="Arial" w:cs="Arial"/>
                    <w:b/>
                    <w:sz w:val="28"/>
                    <w:szCs w:val="28"/>
                  </w:rPr>
                  <w:t>5</w:t>
                </w:r>
                <w:r w:rsidRPr="00353F3C">
                  <w:rPr>
                    <w:rFonts w:ascii="Arial" w:hAnsi="Arial" w:cs="Arial"/>
                    <w:b/>
                    <w:sz w:val="28"/>
                    <w:szCs w:val="28"/>
                  </w:rPr>
                  <w:t>, 2017</w:t>
                </w:r>
              </w:p>
              <w:p w14:paraId="157DA9BF" w14:textId="77777777" w:rsidR="00BA3355" w:rsidRPr="00C252EA" w:rsidRDefault="00BA3355" w:rsidP="00BA3355"/>
            </w:txbxContent>
          </v:textbox>
          <w10:wrap type="square"/>
        </v:shape>
      </w:pict>
    </w:r>
    <w:r w:rsidR="005D67B5">
      <w:rPr>
        <w:rFonts w:ascii="Arial" w:hAnsi="Arial"/>
        <w:sz w:val="32"/>
      </w:rPr>
      <w:t xml:space="preserve"> </w:t>
    </w:r>
    <w:r>
      <w:rPr>
        <w:rFonts w:ascii="Arial" w:hAnsi="Arial"/>
        <w:noProof/>
        <w:sz w:val="32"/>
      </w:rPr>
      <w:pict w14:anchorId="5465D5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2" o:spid="_x0000_i1025" type="#_x0000_t75" alt="central_logo_main" style="width:138.75pt;height:75.75pt;visibility:visible">
          <v:imagedata r:id="rId1" o:title="central_logo_main"/>
        </v:shape>
      </w:pict>
    </w:r>
    <w:r w:rsidR="005D67B5">
      <w:rPr>
        <w:rFonts w:ascii="Arial" w:hAnsi="Arial"/>
        <w:sz w:val="16"/>
      </w:rPr>
      <w:tab/>
    </w:r>
  </w:p>
  <w:p w14:paraId="49238CC2" w14:textId="77777777" w:rsidR="005D67B5" w:rsidRPr="00D83B79" w:rsidRDefault="00656A20" w:rsidP="00D83B79">
    <w:pPr>
      <w:rPr>
        <w:rFonts w:ascii="Arial" w:hAnsi="Arial" w:cs="Arial"/>
        <w:sz w:val="16"/>
        <w:szCs w:val="16"/>
      </w:rPr>
    </w:pPr>
    <w:hyperlink r:id="rId2" w:history="1">
      <w:r w:rsidR="005D67B5" w:rsidRPr="00D83B79">
        <w:rPr>
          <w:rStyle w:val="Hyperlink"/>
          <w:rFonts w:ascii="Arial" w:hAnsi="Arial" w:cs="Arial"/>
          <w:sz w:val="16"/>
          <w:szCs w:val="16"/>
        </w:rPr>
        <w:t>mailto:processchange@centralsemi.com</w:t>
      </w:r>
    </w:hyperlink>
  </w:p>
  <w:p w14:paraId="73DBBE59" w14:textId="77777777" w:rsidR="005D67B5" w:rsidRDefault="00656A20">
    <w:pPr>
      <w:pStyle w:val="Header"/>
      <w:tabs>
        <w:tab w:val="left" w:pos="720"/>
      </w:tabs>
      <w:rPr>
        <w:rFonts w:ascii="Arial" w:hAnsi="Arial"/>
        <w:sz w:val="16"/>
      </w:rPr>
    </w:pPr>
    <w:hyperlink r:id="rId3" w:history="1">
      <w:r w:rsidR="005D67B5" w:rsidRPr="00576DF8">
        <w:rPr>
          <w:rStyle w:val="Hyperlink"/>
          <w:rFonts w:ascii="Arial" w:hAnsi="Arial"/>
          <w:sz w:val="16"/>
        </w:rPr>
        <w:t>http://www.centralsemi.com/processchange</w:t>
      </w:r>
    </w:hyperlink>
  </w:p>
  <w:p w14:paraId="50224E4C" w14:textId="77777777" w:rsidR="005D67B5" w:rsidRDefault="005D67B5">
    <w:pPr>
      <w:pStyle w:val="Header"/>
      <w:rPr>
        <w:b/>
        <w:bCs/>
      </w:rPr>
    </w:pPr>
    <w:r>
      <w:rPr>
        <w:rFonts w:ascii="Arial" w:hAnsi="Arial"/>
        <w:b/>
        <w:bCs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76DF8"/>
    <w:rsid w:val="0000176A"/>
    <w:rsid w:val="00004F99"/>
    <w:rsid w:val="00013443"/>
    <w:rsid w:val="000137B8"/>
    <w:rsid w:val="00014689"/>
    <w:rsid w:val="00036FDC"/>
    <w:rsid w:val="0005006C"/>
    <w:rsid w:val="0006582E"/>
    <w:rsid w:val="00082E32"/>
    <w:rsid w:val="000910AC"/>
    <w:rsid w:val="000A4978"/>
    <w:rsid w:val="000B2D65"/>
    <w:rsid w:val="000C4495"/>
    <w:rsid w:val="000F00A8"/>
    <w:rsid w:val="00116622"/>
    <w:rsid w:val="00144FDB"/>
    <w:rsid w:val="00155A51"/>
    <w:rsid w:val="001D5E0C"/>
    <w:rsid w:val="001E1893"/>
    <w:rsid w:val="001F09EF"/>
    <w:rsid w:val="002031DC"/>
    <w:rsid w:val="002101C1"/>
    <w:rsid w:val="002213F1"/>
    <w:rsid w:val="00227168"/>
    <w:rsid w:val="00236FDA"/>
    <w:rsid w:val="002446B5"/>
    <w:rsid w:val="00247E96"/>
    <w:rsid w:val="00262C44"/>
    <w:rsid w:val="00262C86"/>
    <w:rsid w:val="0026443C"/>
    <w:rsid w:val="00285439"/>
    <w:rsid w:val="00294440"/>
    <w:rsid w:val="002D04F5"/>
    <w:rsid w:val="002E753F"/>
    <w:rsid w:val="003424B2"/>
    <w:rsid w:val="003448BB"/>
    <w:rsid w:val="00351780"/>
    <w:rsid w:val="00353F3C"/>
    <w:rsid w:val="003828CA"/>
    <w:rsid w:val="00390357"/>
    <w:rsid w:val="00396447"/>
    <w:rsid w:val="003972A4"/>
    <w:rsid w:val="003F0FA3"/>
    <w:rsid w:val="003F5C3A"/>
    <w:rsid w:val="00405B52"/>
    <w:rsid w:val="00420541"/>
    <w:rsid w:val="00433A85"/>
    <w:rsid w:val="004939AE"/>
    <w:rsid w:val="004C5C8F"/>
    <w:rsid w:val="004D2899"/>
    <w:rsid w:val="004E1FD0"/>
    <w:rsid w:val="005244FF"/>
    <w:rsid w:val="0053297B"/>
    <w:rsid w:val="00535051"/>
    <w:rsid w:val="0054409B"/>
    <w:rsid w:val="0054538A"/>
    <w:rsid w:val="00550029"/>
    <w:rsid w:val="00554FF8"/>
    <w:rsid w:val="00576DF8"/>
    <w:rsid w:val="005851CB"/>
    <w:rsid w:val="0059349B"/>
    <w:rsid w:val="00596793"/>
    <w:rsid w:val="005A53A9"/>
    <w:rsid w:val="005A7C15"/>
    <w:rsid w:val="005D67B5"/>
    <w:rsid w:val="0060064B"/>
    <w:rsid w:val="006012FF"/>
    <w:rsid w:val="00611669"/>
    <w:rsid w:val="00651EAA"/>
    <w:rsid w:val="00654C55"/>
    <w:rsid w:val="00656A20"/>
    <w:rsid w:val="00656DB3"/>
    <w:rsid w:val="006708A5"/>
    <w:rsid w:val="006732E8"/>
    <w:rsid w:val="006A3152"/>
    <w:rsid w:val="006E3819"/>
    <w:rsid w:val="007102D9"/>
    <w:rsid w:val="00711B3B"/>
    <w:rsid w:val="00711CB6"/>
    <w:rsid w:val="0073308D"/>
    <w:rsid w:val="00737FF6"/>
    <w:rsid w:val="00755AA5"/>
    <w:rsid w:val="007777E1"/>
    <w:rsid w:val="007920EB"/>
    <w:rsid w:val="00794B5E"/>
    <w:rsid w:val="007A5AB5"/>
    <w:rsid w:val="007B0306"/>
    <w:rsid w:val="007C09A9"/>
    <w:rsid w:val="007D1EC7"/>
    <w:rsid w:val="007D2C66"/>
    <w:rsid w:val="007E53BB"/>
    <w:rsid w:val="007F0654"/>
    <w:rsid w:val="007F1823"/>
    <w:rsid w:val="008112A4"/>
    <w:rsid w:val="00811FB4"/>
    <w:rsid w:val="00820751"/>
    <w:rsid w:val="00824E89"/>
    <w:rsid w:val="008C0BC0"/>
    <w:rsid w:val="008C3858"/>
    <w:rsid w:val="008E12A3"/>
    <w:rsid w:val="00923934"/>
    <w:rsid w:val="00926097"/>
    <w:rsid w:val="00927820"/>
    <w:rsid w:val="00936427"/>
    <w:rsid w:val="009371E4"/>
    <w:rsid w:val="009415B9"/>
    <w:rsid w:val="00943714"/>
    <w:rsid w:val="00954B4A"/>
    <w:rsid w:val="00981D61"/>
    <w:rsid w:val="009873F0"/>
    <w:rsid w:val="00990407"/>
    <w:rsid w:val="00996093"/>
    <w:rsid w:val="009A0429"/>
    <w:rsid w:val="009B070C"/>
    <w:rsid w:val="009B18F4"/>
    <w:rsid w:val="009C235C"/>
    <w:rsid w:val="009C3170"/>
    <w:rsid w:val="009C32A2"/>
    <w:rsid w:val="009D53C0"/>
    <w:rsid w:val="009F7E07"/>
    <w:rsid w:val="00A020F1"/>
    <w:rsid w:val="00A455F7"/>
    <w:rsid w:val="00A614F2"/>
    <w:rsid w:val="00A71308"/>
    <w:rsid w:val="00A757A2"/>
    <w:rsid w:val="00A84F0E"/>
    <w:rsid w:val="00A96A4B"/>
    <w:rsid w:val="00AD0F1B"/>
    <w:rsid w:val="00B05B4A"/>
    <w:rsid w:val="00B06759"/>
    <w:rsid w:val="00B340D7"/>
    <w:rsid w:val="00B42BAD"/>
    <w:rsid w:val="00B457E3"/>
    <w:rsid w:val="00B52FA8"/>
    <w:rsid w:val="00B56384"/>
    <w:rsid w:val="00B61657"/>
    <w:rsid w:val="00B717C8"/>
    <w:rsid w:val="00BA3355"/>
    <w:rsid w:val="00BA366E"/>
    <w:rsid w:val="00BB44B2"/>
    <w:rsid w:val="00BD2722"/>
    <w:rsid w:val="00BD7BD6"/>
    <w:rsid w:val="00C003A8"/>
    <w:rsid w:val="00C252EA"/>
    <w:rsid w:val="00C82B7C"/>
    <w:rsid w:val="00CA1691"/>
    <w:rsid w:val="00CA68BE"/>
    <w:rsid w:val="00D31365"/>
    <w:rsid w:val="00D37659"/>
    <w:rsid w:val="00D62272"/>
    <w:rsid w:val="00D64607"/>
    <w:rsid w:val="00D6629C"/>
    <w:rsid w:val="00D81D44"/>
    <w:rsid w:val="00D83B79"/>
    <w:rsid w:val="00D85DD6"/>
    <w:rsid w:val="00D917DD"/>
    <w:rsid w:val="00DB28EE"/>
    <w:rsid w:val="00DB45D3"/>
    <w:rsid w:val="00DC46E9"/>
    <w:rsid w:val="00DD129D"/>
    <w:rsid w:val="00DD212F"/>
    <w:rsid w:val="00DF3BF6"/>
    <w:rsid w:val="00E138D4"/>
    <w:rsid w:val="00E154CC"/>
    <w:rsid w:val="00E440F8"/>
    <w:rsid w:val="00E50F08"/>
    <w:rsid w:val="00EA22C4"/>
    <w:rsid w:val="00EB273A"/>
    <w:rsid w:val="00EC43D4"/>
    <w:rsid w:val="00ED2438"/>
    <w:rsid w:val="00EE15FA"/>
    <w:rsid w:val="00EE2FFB"/>
    <w:rsid w:val="00F05A68"/>
    <w:rsid w:val="00F11CF0"/>
    <w:rsid w:val="00F15FC4"/>
    <w:rsid w:val="00F26907"/>
    <w:rsid w:val="00F42A3D"/>
    <w:rsid w:val="00F62ADB"/>
    <w:rsid w:val="00F646AF"/>
    <w:rsid w:val="00F64EB1"/>
    <w:rsid w:val="00F74803"/>
    <w:rsid w:val="00F75F40"/>
    <w:rsid w:val="00FA7147"/>
    <w:rsid w:val="00FC382F"/>
    <w:rsid w:val="00FC430E"/>
    <w:rsid w:val="00FE0B52"/>
    <w:rsid w:val="00FE0CFE"/>
    <w:rsid w:val="00FE7820"/>
    <w:rsid w:val="00FF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780140AA"/>
  <w15:chartTrackingRefBased/>
  <w15:docId w15:val="{564415C1-C122-487F-AF16-A4311DF9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ind w:left="1080"/>
      <w:outlineLvl w:val="1"/>
    </w:pPr>
    <w:rPr>
      <w:rFonts w:ascii="Arial" w:hAnsi="Arial"/>
      <w:b/>
      <w:bCs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400" w:lineRule="exact"/>
      <w:outlineLvl w:val="2"/>
    </w:pPr>
    <w:rPr>
      <w:rFonts w:ascii="Arial" w:hAnsi="Arial"/>
      <w:b/>
      <w:bCs/>
      <w:color w:val="000000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ind w:right="936"/>
      <w:jc w:val="center"/>
    </w:pPr>
    <w:rPr>
      <w:rFonts w:ascii="Arial Black" w:hAnsi="Arial Black"/>
      <w:sz w:val="32"/>
    </w:rPr>
  </w:style>
  <w:style w:type="character" w:styleId="Hyperlink">
    <w:name w:val="Hyperlink"/>
    <w:rPr>
      <w:color w:val="0000FF"/>
      <w:u w:val="single"/>
    </w:rPr>
  </w:style>
  <w:style w:type="paragraph" w:styleId="BlockText">
    <w:name w:val="Block Text"/>
    <w:basedOn w:val="Normal"/>
    <w:pPr>
      <w:ind w:left="1080" w:right="936"/>
    </w:pPr>
    <w:rPr>
      <w:rFonts w:ascii="Arial" w:hAnsi="Arial"/>
    </w:rPr>
  </w:style>
  <w:style w:type="character" w:styleId="FollowedHyperlink">
    <w:name w:val="FollowedHyperlink"/>
    <w:rsid w:val="00576DF8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C252EA"/>
  </w:style>
  <w:style w:type="paragraph" w:styleId="BalloonText">
    <w:name w:val="Balloon Text"/>
    <w:basedOn w:val="Normal"/>
    <w:link w:val="BalloonTextChar"/>
    <w:uiPriority w:val="99"/>
    <w:semiHidden/>
    <w:unhideWhenUsed/>
    <w:rsid w:val="001F09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F09E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936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BA3355"/>
    <w:rPr>
      <w:rFonts w:ascii="Arial" w:hAnsi="Arial"/>
      <w:b/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ntralsemi.com/processchange" TargetMode="External"/><Relationship Id="rId2" Type="http://schemas.openxmlformats.org/officeDocument/2006/relationships/hyperlink" Target="mailto:processchange@centralsemi.com" TargetMode="External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Process%20Change%20Notice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3A6FCA-EAE2-413F-8B6E-773A7366E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Process Change Notice Form</Template>
  <TotalTime>10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Process Change Notice</vt:lpstr>
    </vt:vector>
  </TitlesOfParts>
  <Company>Central Semiconductor Corporation</Company>
  <LinksUpToDate>false</LinksUpToDate>
  <CharactersWithSpaces>1209</CharactersWithSpaces>
  <SharedDoc>false</SharedDoc>
  <HyperlinkBase>x</HyperlinkBase>
  <HLinks>
    <vt:vector size="12" baseType="variant">
      <vt:variant>
        <vt:i4>5242967</vt:i4>
      </vt:variant>
      <vt:variant>
        <vt:i4>3</vt:i4>
      </vt:variant>
      <vt:variant>
        <vt:i4>0</vt:i4>
      </vt:variant>
      <vt:variant>
        <vt:i4>5</vt:i4>
      </vt:variant>
      <vt:variant>
        <vt:lpwstr>http://www.centralsemi.com/processchange</vt:lpwstr>
      </vt:variant>
      <vt:variant>
        <vt:lpwstr/>
      </vt:variant>
      <vt:variant>
        <vt:i4>1638434</vt:i4>
      </vt:variant>
      <vt:variant>
        <vt:i4>0</vt:i4>
      </vt:variant>
      <vt:variant>
        <vt:i4>0</vt:i4>
      </vt:variant>
      <vt:variant>
        <vt:i4>5</vt:i4>
      </vt:variant>
      <vt:variant>
        <vt:lpwstr>mailto:processchange@centralsemi.com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 Change Notice</dc:title>
  <dc:subject/>
  <dc:creator>Bill Greiner</dc:creator>
  <cp:keywords/>
  <dc:description/>
  <cp:lastModifiedBy>Urfa Ajmal</cp:lastModifiedBy>
  <cp:revision>9</cp:revision>
  <cp:lastPrinted>2015-05-26T20:06:00Z</cp:lastPrinted>
  <dcterms:created xsi:type="dcterms:W3CDTF">2016-07-29T13:55:00Z</dcterms:created>
  <dcterms:modified xsi:type="dcterms:W3CDTF">2021-09-22T13:28:00Z</dcterms:modified>
</cp:coreProperties>
</file>